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Agenda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January 22, 2024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5:00 P.M.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Invocation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Motion to approve the agenda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b w:val="1"/>
          <w:rtl w:val="0"/>
        </w:rPr>
        <w:t xml:space="preserve">Guest Speaker: Bill Powell</w:t>
      </w:r>
      <w:r w:rsidDel="00000000" w:rsidR="00000000" w:rsidRPr="00000000">
        <w:rPr>
          <w:rtl w:val="0"/>
        </w:rPr>
        <w:t xml:space="preserve">- Georgia Rural Water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       </w:t>
        <w:tab/>
        <w:t xml:space="preserve">               </w:t>
      </w:r>
    </w:p>
    <w:p w:rsidR="00000000" w:rsidDel="00000000" w:rsidP="00000000" w:rsidRDefault="00000000" w:rsidRPr="00000000" w14:paraId="0000000D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Committee Reports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ind w:left="720" w:firstLine="0"/>
        <w:rPr>
          <w:highlight w:val="white"/>
        </w:rPr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highlight w:val="white"/>
          <w:rtl w:val="0"/>
        </w:rPr>
        <w:t xml:space="preserve">Executive Session- Personnel 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Adjourn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